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363D4" w14:textId="2CDF7A9D" w:rsidR="00736BA5" w:rsidRDefault="00736BA5" w:rsidP="00512CD5">
      <w:pPr>
        <w:rPr>
          <w:rFonts w:ascii="Arial" w:hAnsi="Arial" w:cs="Arial"/>
          <w:b/>
          <w:color w:val="000000" w:themeColor="text1"/>
          <w:sz w:val="36"/>
          <w:szCs w:val="36"/>
        </w:rPr>
      </w:pPr>
      <w:r>
        <w:rPr>
          <w:rFonts w:ascii="Arial" w:hAnsi="Arial" w:cs="Arial"/>
          <w:b/>
          <w:noProof/>
          <w:color w:val="000000" w:themeColor="text1"/>
          <w:sz w:val="36"/>
          <w:szCs w:val="36"/>
        </w:rPr>
        <w:drawing>
          <wp:inline distT="0" distB="0" distL="0" distR="0" wp14:anchorId="24A11D38" wp14:editId="6A8D4C93">
            <wp:extent cx="2404872" cy="676656"/>
            <wp:effectExtent l="0" t="0" r="0" b="9525"/>
            <wp:docPr id="404374102" name="Picture 2" descr="A yellow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374102" name="Picture 2" descr="A yellow text on a black background&#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04872" cy="676656"/>
                    </a:xfrm>
                    <a:prstGeom prst="rect">
                      <a:avLst/>
                    </a:prstGeom>
                  </pic:spPr>
                </pic:pic>
              </a:graphicData>
            </a:graphic>
          </wp:inline>
        </w:drawing>
      </w:r>
    </w:p>
    <w:p w14:paraId="07A57EDC" w14:textId="77777777" w:rsidR="00736BA5" w:rsidRPr="00C05622" w:rsidRDefault="00736BA5" w:rsidP="00512CD5">
      <w:pPr>
        <w:rPr>
          <w:rFonts w:ascii="Arial" w:hAnsi="Arial" w:cs="Arial"/>
          <w:b/>
          <w:color w:val="000000" w:themeColor="text1"/>
        </w:rPr>
      </w:pPr>
    </w:p>
    <w:p w14:paraId="3B009E5D" w14:textId="52F8F29F" w:rsidR="00F95FCC" w:rsidRDefault="00F95FCC" w:rsidP="00512CD5">
      <w:pPr>
        <w:rPr>
          <w:rFonts w:ascii="Arial" w:hAnsi="Arial" w:cs="Arial"/>
          <w:b/>
          <w:color w:val="000000" w:themeColor="text1"/>
          <w:sz w:val="20"/>
          <w:szCs w:val="20"/>
        </w:rPr>
      </w:pPr>
      <w:r w:rsidRPr="00F95FCC">
        <w:rPr>
          <w:rFonts w:ascii="Arial" w:hAnsi="Arial" w:cs="Arial"/>
          <w:b/>
          <w:color w:val="000000" w:themeColor="text1"/>
          <w:sz w:val="28"/>
          <w:szCs w:val="28"/>
        </w:rPr>
        <w:t>For Immediate Release:</w:t>
      </w:r>
      <w:r>
        <w:rPr>
          <w:rFonts w:ascii="Arial" w:hAnsi="Arial" w:cs="Arial"/>
          <w:b/>
          <w:color w:val="000000" w:themeColor="text1"/>
          <w:sz w:val="28"/>
          <w:szCs w:val="28"/>
        </w:rPr>
        <w:br/>
      </w:r>
    </w:p>
    <w:p w14:paraId="4886F6E1" w14:textId="77777777" w:rsidR="002621CA" w:rsidRDefault="002621CA" w:rsidP="00512CD5">
      <w:pPr>
        <w:rPr>
          <w:rFonts w:ascii="Arial" w:hAnsi="Arial" w:cs="Arial"/>
          <w:b/>
          <w:color w:val="000000" w:themeColor="text1"/>
          <w:sz w:val="20"/>
          <w:szCs w:val="20"/>
        </w:rPr>
      </w:pPr>
    </w:p>
    <w:p w14:paraId="69FC0689" w14:textId="77777777" w:rsidR="00101F84" w:rsidRPr="009152F5" w:rsidRDefault="00101F84" w:rsidP="002621CA">
      <w:pPr>
        <w:rPr>
          <w:rFonts w:ascii="Arial" w:hAnsi="Arial" w:cs="Arial"/>
          <w:sz w:val="34"/>
          <w:szCs w:val="34"/>
        </w:rPr>
      </w:pPr>
      <w:r w:rsidRPr="009152F5">
        <w:rPr>
          <w:rFonts w:ascii="Arial" w:hAnsi="Arial" w:cs="Arial"/>
          <w:b/>
          <w:sz w:val="34"/>
          <w:szCs w:val="34"/>
        </w:rPr>
        <w:t>Plews &amp; Edelmann Launches Industry's First Application-Specific Power Steering System Bundles</w:t>
      </w:r>
    </w:p>
    <w:p w14:paraId="26962957" w14:textId="77777777" w:rsidR="00101F84" w:rsidRPr="009152F5" w:rsidRDefault="00101F84" w:rsidP="00101F84">
      <w:pPr>
        <w:rPr>
          <w:i/>
        </w:rPr>
      </w:pPr>
    </w:p>
    <w:p w14:paraId="246861CD" w14:textId="77777777" w:rsidR="008255F0" w:rsidRPr="009152F5" w:rsidRDefault="008255F0" w:rsidP="008255F0">
      <w:pPr>
        <w:rPr>
          <w:rFonts w:ascii="Arial" w:hAnsi="Arial" w:cs="Arial"/>
          <w:b/>
          <w:bCs/>
          <w:i/>
          <w:sz w:val="22"/>
          <w:szCs w:val="22"/>
        </w:rPr>
      </w:pPr>
      <w:r w:rsidRPr="009152F5">
        <w:rPr>
          <w:rFonts w:ascii="Arial" w:hAnsi="Arial" w:cs="Arial"/>
          <w:b/>
          <w:bCs/>
          <w:i/>
          <w:iCs/>
          <w:sz w:val="22"/>
          <w:szCs w:val="22"/>
        </w:rPr>
        <w:t xml:space="preserve">• </w:t>
      </w:r>
      <w:bookmarkStart w:id="0" w:name="_Hlk212753975"/>
      <w:r w:rsidR="00101F84" w:rsidRPr="009152F5">
        <w:rPr>
          <w:rFonts w:ascii="Arial" w:hAnsi="Arial" w:cs="Arial"/>
          <w:b/>
          <w:bCs/>
          <w:i/>
          <w:sz w:val="22"/>
          <w:szCs w:val="22"/>
        </w:rPr>
        <w:t xml:space="preserve">Revolutionary program eliminates guesswork with intelligent cataloging of </w:t>
      </w:r>
      <w:r w:rsidRPr="009152F5">
        <w:rPr>
          <w:rFonts w:ascii="Arial" w:hAnsi="Arial" w:cs="Arial"/>
          <w:b/>
          <w:bCs/>
          <w:i/>
          <w:sz w:val="22"/>
          <w:szCs w:val="22"/>
        </w:rPr>
        <w:t xml:space="preserve">  </w:t>
      </w:r>
    </w:p>
    <w:p w14:paraId="1CF44D59" w14:textId="77B0C6EF" w:rsidR="00101F84" w:rsidRPr="002621CA" w:rsidRDefault="008255F0" w:rsidP="008255F0">
      <w:pPr>
        <w:rPr>
          <w:rFonts w:ascii="Arial" w:hAnsi="Arial" w:cs="Arial"/>
          <w:b/>
          <w:bCs/>
          <w:sz w:val="10"/>
          <w:szCs w:val="10"/>
        </w:rPr>
      </w:pPr>
      <w:r w:rsidRPr="009152F5">
        <w:rPr>
          <w:rFonts w:ascii="Arial" w:hAnsi="Arial" w:cs="Arial"/>
          <w:b/>
          <w:bCs/>
          <w:i/>
          <w:sz w:val="22"/>
          <w:szCs w:val="22"/>
        </w:rPr>
        <w:t xml:space="preserve">  </w:t>
      </w:r>
      <w:r w:rsidR="00101F84" w:rsidRPr="009152F5">
        <w:rPr>
          <w:rFonts w:ascii="Arial" w:hAnsi="Arial" w:cs="Arial"/>
          <w:b/>
          <w:bCs/>
          <w:i/>
          <w:sz w:val="22"/>
          <w:szCs w:val="22"/>
        </w:rPr>
        <w:t>complete power steering repairs</w:t>
      </w:r>
      <w:r w:rsidR="002621CA">
        <w:rPr>
          <w:rFonts w:ascii="Arial" w:hAnsi="Arial" w:cs="Arial"/>
          <w:b/>
          <w:bCs/>
          <w:i/>
          <w:sz w:val="22"/>
          <w:szCs w:val="22"/>
        </w:rPr>
        <w:br/>
      </w:r>
    </w:p>
    <w:bookmarkEnd w:id="0"/>
    <w:p w14:paraId="1DDBF8D4" w14:textId="77777777" w:rsidR="008255F0" w:rsidRPr="009152F5" w:rsidRDefault="008255F0" w:rsidP="00101F84">
      <w:pPr>
        <w:rPr>
          <w:rFonts w:ascii="Arial" w:hAnsi="Arial" w:cs="Arial"/>
          <w:b/>
          <w:bCs/>
          <w:i/>
          <w:sz w:val="22"/>
          <w:szCs w:val="22"/>
        </w:rPr>
      </w:pPr>
      <w:r w:rsidRPr="009152F5">
        <w:rPr>
          <w:rFonts w:ascii="Arial" w:hAnsi="Arial" w:cs="Arial"/>
          <w:b/>
          <w:bCs/>
          <w:i/>
          <w:iCs/>
          <w:sz w:val="22"/>
          <w:szCs w:val="22"/>
        </w:rPr>
        <w:t xml:space="preserve">• </w:t>
      </w:r>
      <w:r w:rsidR="00101F84" w:rsidRPr="009152F5">
        <w:rPr>
          <w:rFonts w:ascii="Arial" w:hAnsi="Arial" w:cs="Arial"/>
          <w:b/>
          <w:bCs/>
          <w:i/>
          <w:sz w:val="22"/>
          <w:szCs w:val="22"/>
        </w:rPr>
        <w:t xml:space="preserve">Over 3,000 bundles covering 1964-2022 vehicles available immediately through </w:t>
      </w:r>
    </w:p>
    <w:p w14:paraId="634804E7" w14:textId="78712F11" w:rsidR="00101F84" w:rsidRPr="009152F5" w:rsidRDefault="008255F0" w:rsidP="00101F84">
      <w:pPr>
        <w:rPr>
          <w:rFonts w:ascii="Arial" w:hAnsi="Arial" w:cs="Arial"/>
          <w:b/>
          <w:bCs/>
          <w:sz w:val="22"/>
          <w:szCs w:val="22"/>
        </w:rPr>
      </w:pPr>
      <w:r w:rsidRPr="009152F5">
        <w:rPr>
          <w:rFonts w:ascii="Arial" w:hAnsi="Arial" w:cs="Arial"/>
          <w:b/>
          <w:bCs/>
          <w:i/>
          <w:sz w:val="22"/>
          <w:szCs w:val="22"/>
        </w:rPr>
        <w:t xml:space="preserve">  </w:t>
      </w:r>
      <w:r w:rsidR="00101F84" w:rsidRPr="009152F5">
        <w:rPr>
          <w:rFonts w:ascii="Arial" w:hAnsi="Arial" w:cs="Arial"/>
          <w:b/>
          <w:bCs/>
          <w:i/>
          <w:sz w:val="22"/>
          <w:szCs w:val="22"/>
        </w:rPr>
        <w:t>existing distribution</w:t>
      </w:r>
    </w:p>
    <w:p w14:paraId="70C0A19A" w14:textId="77777777" w:rsidR="002621CA" w:rsidRDefault="009152F5" w:rsidP="009152F5">
      <w:pPr>
        <w:spacing w:before="100" w:beforeAutospacing="1" w:after="100" w:afterAutospacing="1" w:line="360" w:lineRule="auto"/>
        <w:rPr>
          <w:rFonts w:ascii="Arial" w:hAnsi="Arial" w:cs="Arial"/>
          <w:sz w:val="22"/>
          <w:szCs w:val="22"/>
        </w:rPr>
      </w:pPr>
      <w:r w:rsidRPr="009152F5">
        <w:rPr>
          <w:rFonts w:ascii="Arial" w:hAnsi="Arial" w:cs="Arial"/>
          <w:i/>
          <w:iCs/>
          <w:sz w:val="22"/>
          <w:szCs w:val="22"/>
        </w:rPr>
        <w:t>(Dixon, IL</w:t>
      </w:r>
      <w:r w:rsidR="002621CA">
        <w:rPr>
          <w:rFonts w:ascii="Arial" w:hAnsi="Arial" w:cs="Arial"/>
          <w:i/>
          <w:iCs/>
          <w:sz w:val="22"/>
          <w:szCs w:val="22"/>
        </w:rPr>
        <w:t xml:space="preserve"> -</w:t>
      </w:r>
      <w:r w:rsidRPr="009152F5">
        <w:rPr>
          <w:rFonts w:ascii="Arial" w:hAnsi="Arial" w:cs="Arial"/>
          <w:i/>
          <w:iCs/>
          <w:sz w:val="22"/>
          <w:szCs w:val="22"/>
        </w:rPr>
        <w:t xml:space="preserve"> November 4, 2025)</w:t>
      </w:r>
      <w:r w:rsidRPr="009152F5">
        <w:rPr>
          <w:rFonts w:ascii="Arial" w:hAnsi="Arial" w:cs="Arial"/>
          <w:sz w:val="22"/>
          <w:szCs w:val="22"/>
        </w:rPr>
        <w:t xml:space="preserve"> — Plews &amp; Edelmann</w:t>
      </w:r>
      <w:r w:rsidRPr="009152F5">
        <w:rPr>
          <w:rFonts w:ascii="Arial" w:hAnsi="Arial" w:cs="Arial"/>
          <w:sz w:val="22"/>
          <w:szCs w:val="22"/>
          <w:vertAlign w:val="superscript"/>
        </w:rPr>
        <w:t>®</w:t>
      </w:r>
      <w:r w:rsidRPr="009152F5">
        <w:rPr>
          <w:rFonts w:ascii="Arial" w:hAnsi="Arial" w:cs="Arial"/>
          <w:sz w:val="22"/>
          <w:szCs w:val="22"/>
        </w:rPr>
        <w:t xml:space="preserve">, </w:t>
      </w:r>
      <w:r w:rsidR="00101F84" w:rsidRPr="009152F5">
        <w:rPr>
          <w:rFonts w:ascii="Arial" w:hAnsi="Arial" w:cs="Arial"/>
          <w:sz w:val="22"/>
          <w:szCs w:val="22"/>
        </w:rPr>
        <w:t>a pioneer in automotive power steering technology, has launched the industry's first application-specific power steering system bundles, fundamentally changing how complete power steering repairs are ordered and executed in the automotive aftermarket. Available immediately at AAPEX 2025, the comprehensive program covers over 3,000 vehicle applications spanning nearly six decades.</w:t>
      </w:r>
      <w:r w:rsidR="00101F84" w:rsidRPr="009152F5">
        <w:rPr>
          <w:rFonts w:ascii="Arial" w:hAnsi="Arial" w:cs="Arial"/>
          <w:sz w:val="22"/>
          <w:szCs w:val="22"/>
        </w:rPr>
        <w:br/>
      </w:r>
      <w:r w:rsidR="00101F84" w:rsidRPr="009152F5">
        <w:rPr>
          <w:rFonts w:ascii="Arial" w:hAnsi="Arial" w:cs="Arial"/>
          <w:sz w:val="22"/>
          <w:szCs w:val="22"/>
        </w:rPr>
        <w:br/>
        <w:t>Each bundle delivers every component required for a complete power steering system repair: pump, rack and pinion assembly or gear box, power steering cooler (when applicable), pressure hoses, return hoses, universal filter, and two bottles of synthetic power steering fluid. The program leverages proprietary Edelmann Analytics</w:t>
      </w:r>
      <w:r w:rsidR="00101F84" w:rsidRPr="003C20F1">
        <w:rPr>
          <w:rFonts w:ascii="Arial" w:hAnsi="Arial" w:cs="Arial"/>
          <w:sz w:val="22"/>
          <w:szCs w:val="22"/>
          <w:vertAlign w:val="superscript"/>
        </w:rPr>
        <w:t>®</w:t>
      </w:r>
      <w:r w:rsidR="00101F84" w:rsidRPr="009152F5">
        <w:rPr>
          <w:rFonts w:ascii="Arial" w:hAnsi="Arial" w:cs="Arial"/>
          <w:sz w:val="22"/>
          <w:szCs w:val="22"/>
        </w:rPr>
        <w:t xml:space="preserve"> technology to ensure precise fitment across thousands of vehicle configurations.</w:t>
      </w:r>
      <w:r w:rsidR="00101F84" w:rsidRPr="009152F5">
        <w:rPr>
          <w:rFonts w:ascii="Arial" w:hAnsi="Arial" w:cs="Arial"/>
          <w:sz w:val="22"/>
          <w:szCs w:val="22"/>
        </w:rPr>
        <w:br/>
      </w:r>
      <w:r w:rsidR="00101F84" w:rsidRPr="009152F5">
        <w:rPr>
          <w:rFonts w:ascii="Arial" w:hAnsi="Arial" w:cs="Arial"/>
          <w:sz w:val="22"/>
          <w:szCs w:val="22"/>
        </w:rPr>
        <w:br/>
        <w:t>"For years, we've championed complete power steering repairs yet incomplete repairs persisted." said Anthony Holguin, Director of Category Management at Plews &amp; Edelmann. "The barrier wasn't knowledge—it was execution friction. Looking up components across multiple catalogs and ordering parts separately created systemic challenges that led to incomplete repairs. These bundles eliminate those barriers entirely."</w:t>
      </w:r>
      <w:r w:rsidR="00101F84" w:rsidRPr="009152F5">
        <w:rPr>
          <w:rFonts w:ascii="Arial" w:hAnsi="Arial" w:cs="Arial"/>
          <w:sz w:val="22"/>
          <w:szCs w:val="22"/>
        </w:rPr>
        <w:br/>
      </w:r>
      <w:r w:rsidR="00101F84" w:rsidRPr="009152F5">
        <w:rPr>
          <w:rFonts w:ascii="Arial" w:hAnsi="Arial" w:cs="Arial"/>
          <w:sz w:val="22"/>
          <w:szCs w:val="22"/>
        </w:rPr>
        <w:br/>
        <w:t>The technical complexity of power steering bundling has prevented previous attempts at standardization. Vehicle variations by engine type, trim level, and auxiliary systems create cascading differences in components—from hose routing and bend radius to fitting angles and mounting brackets. A single model year can require dozens of unique configurations.</w:t>
      </w:r>
      <w:r w:rsidR="00101F84" w:rsidRPr="009152F5">
        <w:rPr>
          <w:rFonts w:ascii="Arial" w:hAnsi="Arial" w:cs="Arial"/>
          <w:sz w:val="22"/>
          <w:szCs w:val="22"/>
        </w:rPr>
        <w:br/>
      </w:r>
    </w:p>
    <w:p w14:paraId="2B4A7E48" w14:textId="77777777" w:rsidR="002621CA" w:rsidRDefault="002621CA" w:rsidP="009152F5">
      <w:pPr>
        <w:spacing w:before="100" w:beforeAutospacing="1" w:after="100" w:afterAutospacing="1" w:line="360" w:lineRule="auto"/>
        <w:rPr>
          <w:rFonts w:ascii="Arial" w:hAnsi="Arial" w:cs="Arial"/>
          <w:sz w:val="22"/>
          <w:szCs w:val="22"/>
        </w:rPr>
      </w:pPr>
    </w:p>
    <w:p w14:paraId="134BB99C" w14:textId="63DB4E0C" w:rsidR="0035317F" w:rsidRPr="00D83C5A" w:rsidRDefault="00101F84" w:rsidP="009152F5">
      <w:pPr>
        <w:spacing w:before="100" w:beforeAutospacing="1" w:after="100" w:afterAutospacing="1" w:line="360" w:lineRule="auto"/>
        <w:rPr>
          <w:rFonts w:ascii="Arial" w:hAnsi="Arial" w:cs="Arial"/>
          <w:sz w:val="22"/>
          <w:szCs w:val="22"/>
        </w:rPr>
      </w:pPr>
      <w:r w:rsidRPr="009152F5">
        <w:rPr>
          <w:rFonts w:ascii="Arial" w:hAnsi="Arial" w:cs="Arial"/>
          <w:sz w:val="22"/>
          <w:szCs w:val="22"/>
        </w:rPr>
        <w:lastRenderedPageBreak/>
        <w:t>"Different engines mean different hoses or hard parts, but the complexity multiplies from there," explained Holguin. "One version has a cooler, another doesn't. Hose routing changes. Return fittings differ. These differences can be subtle—a tube bend, a fitting angle—but miss one detail and the part doesn't fit."</w:t>
      </w:r>
      <w:r w:rsidRPr="009152F5">
        <w:rPr>
          <w:rFonts w:ascii="Arial" w:hAnsi="Arial" w:cs="Arial"/>
          <w:sz w:val="22"/>
          <w:szCs w:val="22"/>
        </w:rPr>
        <w:br/>
      </w:r>
      <w:r w:rsidRPr="009152F5">
        <w:rPr>
          <w:rFonts w:ascii="Arial" w:hAnsi="Arial" w:cs="Arial"/>
          <w:sz w:val="22"/>
          <w:szCs w:val="22"/>
        </w:rPr>
        <w:br/>
        <w:t>The bundle system addresses both incomplete repairs and the planning complexity that has historically plagued power steering service. Each bundle carries its own searchable part number representing the complete system for that exact vehicle configuration, with all components pre-selected by default. This approach shifts friction from component selection to optional deselection, while leveraging existing distributor inventory without requiring additional shelf space.</w:t>
      </w:r>
      <w:r w:rsidRPr="009152F5">
        <w:rPr>
          <w:rFonts w:ascii="Arial" w:hAnsi="Arial" w:cs="Arial"/>
          <w:sz w:val="22"/>
          <w:szCs w:val="22"/>
        </w:rPr>
        <w:br/>
      </w:r>
      <w:r w:rsidRPr="009152F5">
        <w:rPr>
          <w:rFonts w:ascii="Arial" w:hAnsi="Arial" w:cs="Arial"/>
          <w:sz w:val="22"/>
          <w:szCs w:val="22"/>
        </w:rPr>
        <w:br/>
        <w:t>"Complete system repair stops being the exception and starts becoming standard practice," said Tony Edwards, VP of Sales at Plews &amp; Edelmann. "Distributors can offer complete system solutions without inventory duplication. Technicians execute comprehensive repairs without catalog diving. Customers get repairs that last."</w:t>
      </w:r>
      <w:r w:rsidRPr="009152F5">
        <w:rPr>
          <w:rFonts w:ascii="Arial" w:hAnsi="Arial" w:cs="Arial"/>
          <w:sz w:val="22"/>
          <w:szCs w:val="22"/>
        </w:rPr>
        <w:br/>
      </w:r>
      <w:r w:rsidRPr="009152F5">
        <w:rPr>
          <w:rFonts w:ascii="Arial" w:hAnsi="Arial" w:cs="Arial"/>
          <w:sz w:val="22"/>
          <w:szCs w:val="22"/>
        </w:rPr>
        <w:br/>
        <w:t>The program builds on the Plews &amp; Edelmann Total Solution</w:t>
      </w:r>
      <w:r w:rsidRPr="003C20F1">
        <w:rPr>
          <w:rFonts w:ascii="Arial" w:hAnsi="Arial" w:cs="Arial"/>
          <w:sz w:val="22"/>
          <w:szCs w:val="22"/>
          <w:vertAlign w:val="superscript"/>
        </w:rPr>
        <w:t>®</w:t>
      </w:r>
      <w:r w:rsidRPr="009152F5">
        <w:rPr>
          <w:rFonts w:ascii="Arial" w:hAnsi="Arial" w:cs="Arial"/>
          <w:sz w:val="22"/>
          <w:szCs w:val="22"/>
        </w:rPr>
        <w:t xml:space="preserve"> philosophy, which has consistently demonstrated that warranty returns occur when technicians replace individual components while contaminated fluid or degraded hoses remain. By presenting complete system solutions as intelligent defaults, the bundles reduce the circumstances that lead to incomplete repairs and subsequent comebacks.</w:t>
      </w:r>
      <w:r w:rsidRPr="009152F5">
        <w:rPr>
          <w:rFonts w:ascii="Arial" w:hAnsi="Arial" w:cs="Arial"/>
          <w:sz w:val="22"/>
          <w:szCs w:val="22"/>
        </w:rPr>
        <w:br/>
      </w:r>
      <w:r w:rsidRPr="009152F5">
        <w:rPr>
          <w:rFonts w:ascii="Arial" w:hAnsi="Arial" w:cs="Arial"/>
          <w:sz w:val="22"/>
          <w:szCs w:val="22"/>
        </w:rPr>
        <w:br/>
        <w:t>"When only the rack gets replaced, old hoses with degraded rubber remain, fresh fluid mixes with contaminated fluid, and six months later something fails," noted Holguin. "The customer returns convinced the new rack is defective. Complete system replacement eliminates these cascading failures. Bundles present the complete solution upfront."</w:t>
      </w:r>
      <w:r w:rsidRPr="009152F5">
        <w:rPr>
          <w:rFonts w:ascii="Arial" w:hAnsi="Arial" w:cs="Arial"/>
          <w:sz w:val="22"/>
          <w:szCs w:val="22"/>
        </w:rPr>
        <w:br/>
      </w:r>
      <w:r w:rsidRPr="009152F5">
        <w:rPr>
          <w:rFonts w:ascii="Arial" w:hAnsi="Arial" w:cs="Arial"/>
          <w:sz w:val="22"/>
          <w:szCs w:val="22"/>
        </w:rPr>
        <w:br/>
        <w:t>The capability represents a competitive advantage unique to Plews &amp; Edelmann, as no other manufacturer possesses both the comprehensive product portfolio spanning all power steering components and the decades of cataloging expertise required to map connections accurately across thousands of applications.</w:t>
      </w:r>
      <w:r w:rsidRPr="009152F5">
        <w:rPr>
          <w:rFonts w:ascii="Arial" w:hAnsi="Arial" w:cs="Arial"/>
          <w:sz w:val="22"/>
          <w:szCs w:val="22"/>
        </w:rPr>
        <w:br/>
      </w:r>
      <w:r w:rsidRPr="009152F5">
        <w:rPr>
          <w:rFonts w:ascii="Arial" w:hAnsi="Arial" w:cs="Arial"/>
          <w:sz w:val="22"/>
          <w:szCs w:val="22"/>
        </w:rPr>
        <w:br/>
        <w:t xml:space="preserve">AAPEX attendees can learn more about application-specific power steering bundles at the Plews &amp; Edelmann booth A3629, November </w:t>
      </w:r>
      <w:r w:rsidR="009152F5">
        <w:rPr>
          <w:rFonts w:ascii="Arial" w:hAnsi="Arial" w:cs="Arial"/>
          <w:sz w:val="22"/>
          <w:szCs w:val="22"/>
        </w:rPr>
        <w:t>4</w:t>
      </w:r>
      <w:r w:rsidRPr="009152F5">
        <w:rPr>
          <w:rFonts w:ascii="Arial" w:hAnsi="Arial" w:cs="Arial"/>
          <w:sz w:val="22"/>
          <w:szCs w:val="22"/>
        </w:rPr>
        <w:t>-</w:t>
      </w:r>
      <w:r w:rsidR="009152F5">
        <w:rPr>
          <w:rFonts w:ascii="Arial" w:hAnsi="Arial" w:cs="Arial"/>
          <w:sz w:val="22"/>
          <w:szCs w:val="22"/>
        </w:rPr>
        <w:t>6</w:t>
      </w:r>
      <w:r w:rsidRPr="009152F5">
        <w:rPr>
          <w:rFonts w:ascii="Arial" w:hAnsi="Arial" w:cs="Arial"/>
          <w:sz w:val="22"/>
          <w:szCs w:val="22"/>
        </w:rPr>
        <w:t xml:space="preserve"> in Las Vegas.</w:t>
      </w:r>
      <w:r w:rsidR="009152F5">
        <w:rPr>
          <w:rFonts w:ascii="Arial" w:hAnsi="Arial" w:cs="Arial"/>
          <w:sz w:val="22"/>
          <w:szCs w:val="22"/>
        </w:rPr>
        <w:br/>
      </w:r>
      <w:r w:rsidRPr="008255F0">
        <w:rPr>
          <w:rFonts w:ascii="Arial" w:hAnsi="Arial" w:cs="Arial"/>
          <w:sz w:val="22"/>
          <w:szCs w:val="22"/>
        </w:rPr>
        <w:br/>
      </w:r>
      <w:r w:rsidR="0035317F" w:rsidRPr="00D83C5A">
        <w:rPr>
          <w:rFonts w:ascii="Arial" w:hAnsi="Arial" w:cs="Arial"/>
          <w:sz w:val="22"/>
          <w:szCs w:val="22"/>
        </w:rPr>
        <w:t xml:space="preserve">For more information about Plews &amp; Edelmann and its products, visit </w:t>
      </w:r>
      <w:hyperlink r:id="rId7" w:history="1">
        <w:r w:rsidR="0035317F" w:rsidRPr="00CC344F">
          <w:rPr>
            <w:rStyle w:val="Hyperlink"/>
            <w:rFonts w:ascii="Arial" w:hAnsi="Arial" w:cs="Arial"/>
            <w:sz w:val="22"/>
            <w:szCs w:val="22"/>
          </w:rPr>
          <w:t>www.plews-edelmann.com</w:t>
        </w:r>
      </w:hyperlink>
      <w:r w:rsidR="0035317F">
        <w:rPr>
          <w:rFonts w:ascii="Arial" w:hAnsi="Arial" w:cs="Arial"/>
          <w:sz w:val="22"/>
          <w:szCs w:val="22"/>
        </w:rPr>
        <w:t xml:space="preserve"> </w:t>
      </w:r>
      <w:r w:rsidR="0035317F" w:rsidRPr="00D83C5A">
        <w:rPr>
          <w:rFonts w:ascii="Arial" w:hAnsi="Arial" w:cs="Arial"/>
          <w:sz w:val="22"/>
          <w:szCs w:val="22"/>
        </w:rPr>
        <w:t>or call 1-800-770-4639.</w:t>
      </w:r>
    </w:p>
    <w:p w14:paraId="1CF4571A" w14:textId="77777777" w:rsidR="0088696A" w:rsidRDefault="0088696A" w:rsidP="00ED3AF5">
      <w:pPr>
        <w:rPr>
          <w:rFonts w:ascii="Arial" w:hAnsi="Arial" w:cs="Arial"/>
          <w:b/>
          <w:bCs/>
          <w:sz w:val="32"/>
          <w:szCs w:val="32"/>
        </w:rPr>
      </w:pPr>
    </w:p>
    <w:p w14:paraId="0C1E2410" w14:textId="77777777" w:rsidR="009152F5" w:rsidRDefault="009152F5" w:rsidP="00ED3AF5">
      <w:pPr>
        <w:rPr>
          <w:rFonts w:ascii="Arial" w:hAnsi="Arial" w:cs="Arial"/>
          <w:b/>
          <w:bCs/>
          <w:sz w:val="32"/>
          <w:szCs w:val="32"/>
        </w:rPr>
      </w:pPr>
    </w:p>
    <w:p w14:paraId="5FBFF5AC" w14:textId="5811F312" w:rsidR="00512CD5" w:rsidRPr="000B0BB8" w:rsidRDefault="00512CD5" w:rsidP="00B41771">
      <w:pPr>
        <w:spacing w:line="276" w:lineRule="auto"/>
        <w:rPr>
          <w:rFonts w:ascii="Arial" w:hAnsi="Arial" w:cs="Arial"/>
          <w:b/>
          <w:color w:val="000000" w:themeColor="text1"/>
          <w:sz w:val="22"/>
          <w:szCs w:val="22"/>
        </w:rPr>
      </w:pPr>
      <w:bookmarkStart w:id="1" w:name="_Hlk140569350"/>
      <w:r w:rsidRPr="000B0BB8">
        <w:rPr>
          <w:rFonts w:ascii="Arial" w:hAnsi="Arial" w:cs="Arial"/>
          <w:b/>
          <w:color w:val="000000" w:themeColor="text1"/>
          <w:sz w:val="22"/>
          <w:szCs w:val="22"/>
        </w:rPr>
        <w:t>About Plews &amp; Edelmann</w:t>
      </w:r>
    </w:p>
    <w:p w14:paraId="19E4F47E" w14:textId="5708A826" w:rsidR="000B15D1" w:rsidRPr="000B15D1" w:rsidRDefault="00FF5FCD" w:rsidP="000B15D1">
      <w:pPr>
        <w:spacing w:line="360" w:lineRule="auto"/>
        <w:rPr>
          <w:rFonts w:ascii="Arial" w:hAnsi="Arial" w:cs="Arial"/>
          <w:color w:val="000000" w:themeColor="text1"/>
          <w:sz w:val="20"/>
          <w:szCs w:val="20"/>
        </w:rPr>
      </w:pPr>
      <w:bookmarkStart w:id="2" w:name="_Hlk172114988"/>
      <w:r w:rsidRPr="000B0BB8">
        <w:rPr>
          <w:rFonts w:ascii="Arial" w:hAnsi="Arial" w:cs="Arial"/>
          <w:color w:val="000000" w:themeColor="text1"/>
          <w:sz w:val="22"/>
          <w:szCs w:val="22"/>
        </w:rPr>
        <w:t>Plews &amp; Edelmann</w:t>
      </w:r>
      <w:r w:rsidRPr="000B0BB8">
        <w:rPr>
          <w:rFonts w:ascii="Arial" w:hAnsi="Arial" w:cs="Arial"/>
          <w:color w:val="000000" w:themeColor="text1"/>
          <w:sz w:val="22"/>
          <w:szCs w:val="22"/>
          <w:vertAlign w:val="superscript"/>
        </w:rPr>
        <w:t>®</w:t>
      </w:r>
      <w:r w:rsidRPr="000B0BB8">
        <w:rPr>
          <w:rStyle w:val="apple-converted-space"/>
          <w:rFonts w:ascii="Arial" w:eastAsiaTheme="majorEastAsia" w:hAnsi="Arial" w:cs="Arial"/>
          <w:color w:val="000000" w:themeColor="text1"/>
          <w:sz w:val="22"/>
          <w:szCs w:val="22"/>
        </w:rPr>
        <w:t> </w:t>
      </w:r>
      <w:r w:rsidRPr="000B0BB8">
        <w:rPr>
          <w:rFonts w:ascii="Arial" w:hAnsi="Arial" w:cs="Arial"/>
          <w:color w:val="000000" w:themeColor="text1"/>
          <w:sz w:val="22"/>
          <w:szCs w:val="22"/>
        </w:rPr>
        <w:t xml:space="preserve">is </w:t>
      </w:r>
      <w:r w:rsidR="000B15D1" w:rsidRPr="000B15D1">
        <w:rPr>
          <w:rFonts w:ascii="Arial" w:hAnsi="Arial" w:cs="Arial"/>
          <w:sz w:val="22"/>
          <w:szCs w:val="22"/>
        </w:rPr>
        <w:t>a leading manufacturer and marketer of Edelmann</w:t>
      </w:r>
      <w:r w:rsidR="000B15D1" w:rsidRPr="000B15D1">
        <w:rPr>
          <w:rFonts w:ascii="Arial" w:hAnsi="Arial" w:cs="Arial"/>
          <w:sz w:val="22"/>
          <w:szCs w:val="22"/>
          <w:vertAlign w:val="superscript"/>
        </w:rPr>
        <w:t>®</w:t>
      </w:r>
      <w:r w:rsidR="000B15D1" w:rsidRPr="000B15D1">
        <w:rPr>
          <w:rStyle w:val="apple-converted-space"/>
          <w:rFonts w:ascii="Arial" w:eastAsiaTheme="majorEastAsia" w:hAnsi="Arial" w:cs="Arial"/>
          <w:sz w:val="22"/>
          <w:szCs w:val="22"/>
        </w:rPr>
        <w:t> </w:t>
      </w:r>
      <w:r w:rsidR="000B15D1" w:rsidRPr="000B15D1">
        <w:rPr>
          <w:rFonts w:ascii="Arial" w:hAnsi="Arial" w:cs="Arial"/>
          <w:sz w:val="22"/>
          <w:szCs w:val="22"/>
        </w:rPr>
        <w:t>power steering hoses, electric power steering belt replacement kits, couplings and tools, power steering seal and rebuild kits, turbocharger oil lines, Edelmann Elite</w:t>
      </w:r>
      <w:r w:rsidR="000B15D1" w:rsidRPr="000B15D1">
        <w:rPr>
          <w:rFonts w:ascii="Arial" w:hAnsi="Arial" w:cs="Arial"/>
          <w:sz w:val="22"/>
          <w:szCs w:val="22"/>
          <w:vertAlign w:val="superscript"/>
        </w:rPr>
        <w:t>®</w:t>
      </w:r>
      <w:r w:rsidR="000B15D1" w:rsidRPr="000B15D1">
        <w:rPr>
          <w:rStyle w:val="apple-converted-space"/>
          <w:rFonts w:ascii="Arial" w:eastAsiaTheme="majorEastAsia" w:hAnsi="Arial" w:cs="Arial"/>
          <w:sz w:val="22"/>
          <w:szCs w:val="22"/>
        </w:rPr>
        <w:t> </w:t>
      </w:r>
      <w:r w:rsidR="000B15D1" w:rsidRPr="000B15D1">
        <w:rPr>
          <w:rFonts w:ascii="Arial" w:hAnsi="Arial" w:cs="Arial"/>
          <w:sz w:val="22"/>
          <w:szCs w:val="22"/>
        </w:rPr>
        <w:t>high performance power steering hoses,</w:t>
      </w:r>
      <w:r w:rsidR="000B15D1" w:rsidRPr="000B15D1">
        <w:rPr>
          <w:rStyle w:val="apple-converted-space"/>
          <w:rFonts w:ascii="Arial" w:eastAsiaTheme="majorEastAsia" w:hAnsi="Arial" w:cs="Arial"/>
          <w:sz w:val="22"/>
          <w:szCs w:val="22"/>
        </w:rPr>
        <w:t> </w:t>
      </w:r>
      <w:r w:rsidR="000B15D1" w:rsidRPr="000B15D1">
        <w:rPr>
          <w:rFonts w:ascii="Arial" w:hAnsi="Arial" w:cs="Arial"/>
          <w:sz w:val="22"/>
          <w:szCs w:val="22"/>
        </w:rPr>
        <w:t>all new manufactured power steering rack and pinion assemblies, pumps, gear boxes,</w:t>
      </w:r>
      <w:r w:rsidR="000B15D1" w:rsidRPr="000B15D1">
        <w:rPr>
          <w:rStyle w:val="apple-converted-space"/>
          <w:rFonts w:ascii="Arial" w:eastAsiaTheme="majorEastAsia" w:hAnsi="Arial" w:cs="Arial"/>
          <w:sz w:val="22"/>
          <w:szCs w:val="22"/>
        </w:rPr>
        <w:t> </w:t>
      </w:r>
      <w:r w:rsidR="000B15D1" w:rsidRPr="000B15D1">
        <w:rPr>
          <w:rFonts w:ascii="Arial" w:hAnsi="Arial" w:cs="Arial"/>
          <w:sz w:val="22"/>
          <w:szCs w:val="22"/>
        </w:rPr>
        <w:t>power steering coolers,</w:t>
      </w:r>
      <w:r w:rsidR="000B15D1" w:rsidRPr="000B15D1">
        <w:rPr>
          <w:rStyle w:val="apple-converted-space"/>
          <w:rFonts w:ascii="Arial" w:eastAsiaTheme="majorEastAsia" w:hAnsi="Arial" w:cs="Arial"/>
          <w:sz w:val="22"/>
          <w:szCs w:val="22"/>
        </w:rPr>
        <w:t> </w:t>
      </w:r>
      <w:r w:rsidR="000B15D1" w:rsidRPr="000B15D1">
        <w:rPr>
          <w:rFonts w:ascii="Arial" w:hAnsi="Arial" w:cs="Arial"/>
          <w:sz w:val="22"/>
          <w:szCs w:val="22"/>
        </w:rPr>
        <w:t>premium universal power steering filter and fluid.</w:t>
      </w:r>
    </w:p>
    <w:bookmarkEnd w:id="2"/>
    <w:p w14:paraId="10B8697F" w14:textId="77777777" w:rsidR="009978E2" w:rsidRDefault="009978E2" w:rsidP="009978E2">
      <w:pPr>
        <w:spacing w:line="276" w:lineRule="auto"/>
        <w:rPr>
          <w:rFonts w:ascii="Arial" w:hAnsi="Arial" w:cs="Arial"/>
          <w:color w:val="000000" w:themeColor="text1"/>
          <w:sz w:val="18"/>
          <w:szCs w:val="18"/>
        </w:rPr>
      </w:pPr>
    </w:p>
    <w:p w14:paraId="293DAA99" w14:textId="77777777" w:rsidR="002A3CB9" w:rsidRPr="0048096E" w:rsidRDefault="002A3CB9" w:rsidP="009978E2">
      <w:pPr>
        <w:spacing w:line="276" w:lineRule="auto"/>
        <w:rPr>
          <w:rFonts w:ascii="Arial" w:hAnsi="Arial" w:cs="Arial"/>
          <w:color w:val="000000" w:themeColor="text1"/>
          <w:sz w:val="18"/>
          <w:szCs w:val="18"/>
        </w:rPr>
      </w:pPr>
    </w:p>
    <w:bookmarkEnd w:id="1"/>
    <w:p w14:paraId="6659BEB1" w14:textId="77777777" w:rsidR="00512CD5" w:rsidRPr="00B16DE3" w:rsidRDefault="00512CD5" w:rsidP="00512CD5">
      <w:pPr>
        <w:rPr>
          <w:rFonts w:ascii="Arial" w:hAnsi="Arial" w:cs="Arial"/>
          <w:b/>
          <w:bCs/>
          <w:color w:val="000000" w:themeColor="text1"/>
          <w:sz w:val="22"/>
          <w:szCs w:val="22"/>
        </w:rPr>
      </w:pPr>
      <w:r w:rsidRPr="00B16DE3">
        <w:rPr>
          <w:rFonts w:ascii="Arial" w:hAnsi="Arial" w:cs="Arial"/>
          <w:b/>
          <w:bCs/>
          <w:color w:val="000000" w:themeColor="text1"/>
          <w:sz w:val="22"/>
          <w:szCs w:val="22"/>
        </w:rPr>
        <w:t>Media Contact:</w:t>
      </w:r>
    </w:p>
    <w:p w14:paraId="1BF58B02" w14:textId="0BDEB1E0" w:rsidR="00512CD5" w:rsidRPr="00B16DE3" w:rsidRDefault="00394411" w:rsidP="00512CD5">
      <w:pPr>
        <w:rPr>
          <w:rFonts w:ascii="Arial" w:hAnsi="Arial" w:cs="Arial"/>
          <w:strike/>
          <w:color w:val="000000" w:themeColor="text1"/>
          <w:sz w:val="22"/>
          <w:szCs w:val="22"/>
        </w:rPr>
      </w:pPr>
      <w:r>
        <w:rPr>
          <w:rFonts w:ascii="Arial" w:hAnsi="Arial" w:cs="Arial"/>
          <w:color w:val="000000" w:themeColor="text1"/>
          <w:sz w:val="22"/>
          <w:szCs w:val="22"/>
        </w:rPr>
        <w:t>Sharon Clark</w:t>
      </w:r>
    </w:p>
    <w:p w14:paraId="35E2851F" w14:textId="06D5F02F" w:rsidR="00512CD5" w:rsidRPr="00B16DE3" w:rsidRDefault="00512CD5" w:rsidP="00512CD5">
      <w:pPr>
        <w:rPr>
          <w:rFonts w:ascii="Arial" w:hAnsi="Arial" w:cs="Arial"/>
          <w:strike/>
          <w:color w:val="000000" w:themeColor="text1"/>
          <w:sz w:val="22"/>
          <w:szCs w:val="22"/>
        </w:rPr>
      </w:pPr>
      <w:r w:rsidRPr="00B16DE3">
        <w:rPr>
          <w:rFonts w:ascii="Arial" w:hAnsi="Arial" w:cs="Arial"/>
          <w:color w:val="000000" w:themeColor="text1"/>
          <w:sz w:val="22"/>
          <w:szCs w:val="22"/>
        </w:rPr>
        <w:t xml:space="preserve">Marketing </w:t>
      </w:r>
      <w:r w:rsidR="00394411">
        <w:rPr>
          <w:rFonts w:ascii="Arial" w:hAnsi="Arial" w:cs="Arial"/>
          <w:color w:val="000000" w:themeColor="text1"/>
          <w:sz w:val="22"/>
          <w:szCs w:val="22"/>
        </w:rPr>
        <w:t>Coordinator</w:t>
      </w:r>
    </w:p>
    <w:p w14:paraId="4E19D558" w14:textId="77777777" w:rsidR="00512CD5" w:rsidRPr="00B16DE3" w:rsidRDefault="00512CD5" w:rsidP="00512CD5">
      <w:pPr>
        <w:rPr>
          <w:rFonts w:ascii="Arial" w:hAnsi="Arial" w:cs="Arial"/>
          <w:strike/>
          <w:color w:val="000000" w:themeColor="text1"/>
          <w:sz w:val="22"/>
          <w:szCs w:val="22"/>
        </w:rPr>
      </w:pPr>
      <w:r w:rsidRPr="00B16DE3">
        <w:rPr>
          <w:rFonts w:ascii="Arial" w:hAnsi="Arial" w:cs="Arial"/>
          <w:color w:val="000000" w:themeColor="text1"/>
          <w:sz w:val="22"/>
          <w:szCs w:val="22"/>
        </w:rPr>
        <w:t xml:space="preserve">Plews &amp; Edelmann </w:t>
      </w:r>
    </w:p>
    <w:p w14:paraId="501A7E10" w14:textId="77777777" w:rsidR="00512CD5" w:rsidRPr="00B16DE3" w:rsidRDefault="00512CD5" w:rsidP="00512CD5">
      <w:pPr>
        <w:rPr>
          <w:rFonts w:ascii="Arial" w:hAnsi="Arial" w:cs="Arial"/>
          <w:strike/>
          <w:color w:val="000000" w:themeColor="text1"/>
          <w:sz w:val="22"/>
          <w:szCs w:val="22"/>
        </w:rPr>
      </w:pPr>
      <w:r w:rsidRPr="00B16DE3">
        <w:rPr>
          <w:rFonts w:ascii="Arial" w:hAnsi="Arial" w:cs="Arial"/>
          <w:color w:val="000000" w:themeColor="text1"/>
          <w:sz w:val="22"/>
          <w:szCs w:val="22"/>
        </w:rPr>
        <w:t>1550 Franklin Grove Road</w:t>
      </w:r>
    </w:p>
    <w:p w14:paraId="236317A3" w14:textId="77777777" w:rsidR="00512CD5" w:rsidRPr="00B16DE3" w:rsidRDefault="00512CD5" w:rsidP="00512CD5">
      <w:pPr>
        <w:rPr>
          <w:rFonts w:ascii="Arial" w:hAnsi="Arial" w:cs="Arial"/>
          <w:strike/>
          <w:color w:val="000000" w:themeColor="text1"/>
          <w:sz w:val="22"/>
          <w:szCs w:val="22"/>
        </w:rPr>
      </w:pPr>
      <w:r w:rsidRPr="00B16DE3">
        <w:rPr>
          <w:rFonts w:ascii="Arial" w:hAnsi="Arial" w:cs="Arial"/>
          <w:color w:val="000000" w:themeColor="text1"/>
          <w:sz w:val="22"/>
          <w:szCs w:val="22"/>
        </w:rPr>
        <w:t xml:space="preserve">Dixon, Illinois 61021 </w:t>
      </w:r>
    </w:p>
    <w:p w14:paraId="2B8E8A4E" w14:textId="71AABE82" w:rsidR="00512CD5" w:rsidRPr="002621CA" w:rsidRDefault="00512CD5" w:rsidP="00512CD5">
      <w:pPr>
        <w:rPr>
          <w:rFonts w:ascii="Arial" w:hAnsi="Arial" w:cs="Arial"/>
          <w:strike/>
          <w:color w:val="000000" w:themeColor="text1"/>
          <w:sz w:val="22"/>
          <w:szCs w:val="22"/>
        </w:rPr>
      </w:pPr>
      <w:r w:rsidRPr="002621CA">
        <w:rPr>
          <w:rFonts w:ascii="Arial" w:hAnsi="Arial" w:cs="Arial"/>
          <w:color w:val="000000" w:themeColor="text1"/>
          <w:sz w:val="22"/>
          <w:szCs w:val="22"/>
        </w:rPr>
        <w:t>Phone: 815-</w:t>
      </w:r>
      <w:r w:rsidR="00394411" w:rsidRPr="002621CA">
        <w:rPr>
          <w:rFonts w:ascii="Arial" w:hAnsi="Arial" w:cs="Arial"/>
          <w:color w:val="000000" w:themeColor="text1"/>
          <w:sz w:val="22"/>
          <w:szCs w:val="22"/>
        </w:rPr>
        <w:t>220-5444</w:t>
      </w:r>
    </w:p>
    <w:p w14:paraId="165C8DC2" w14:textId="1561B19D" w:rsidR="00512CD5" w:rsidRPr="002621CA" w:rsidRDefault="00512CD5" w:rsidP="00512CD5">
      <w:pPr>
        <w:rPr>
          <w:rFonts w:ascii="Arial" w:hAnsi="Arial" w:cs="Arial"/>
          <w:strike/>
          <w:color w:val="000000" w:themeColor="text1"/>
          <w:sz w:val="22"/>
          <w:szCs w:val="22"/>
        </w:rPr>
      </w:pPr>
      <w:r w:rsidRPr="002621CA">
        <w:rPr>
          <w:rFonts w:ascii="Arial" w:hAnsi="Arial" w:cs="Arial"/>
          <w:color w:val="000000" w:themeColor="text1"/>
          <w:sz w:val="22"/>
          <w:szCs w:val="22"/>
        </w:rPr>
        <w:t xml:space="preserve">Email: </w:t>
      </w:r>
      <w:r w:rsidR="00394411" w:rsidRPr="002621CA">
        <w:rPr>
          <w:rFonts w:ascii="Arial" w:hAnsi="Arial" w:cs="Arial"/>
          <w:color w:val="000000" w:themeColor="text1"/>
          <w:sz w:val="22"/>
          <w:szCs w:val="22"/>
        </w:rPr>
        <w:t>sclark@plews.com</w:t>
      </w:r>
    </w:p>
    <w:p w14:paraId="429C0599" w14:textId="45268AF1" w:rsidR="00512CD5" w:rsidRPr="002621CA" w:rsidRDefault="00512CD5" w:rsidP="00512CD5">
      <w:pPr>
        <w:rPr>
          <w:rFonts w:ascii="Arial" w:hAnsi="Arial" w:cs="Arial"/>
          <w:color w:val="000000" w:themeColor="text1"/>
          <w:sz w:val="22"/>
          <w:szCs w:val="22"/>
        </w:rPr>
      </w:pPr>
      <w:hyperlink r:id="rId8" w:history="1">
        <w:r w:rsidRPr="002621CA">
          <w:rPr>
            <w:rStyle w:val="Hyperlink"/>
            <w:rFonts w:ascii="Arial" w:hAnsi="Arial" w:cs="Arial"/>
            <w:color w:val="000000" w:themeColor="text1"/>
            <w:sz w:val="22"/>
            <w:szCs w:val="22"/>
            <w:u w:val="none"/>
          </w:rPr>
          <w:t>www.plews-edelmann.com</w:t>
        </w:r>
      </w:hyperlink>
    </w:p>
    <w:p w14:paraId="1A6CB5EF" w14:textId="77777777" w:rsidR="00E55749" w:rsidRPr="002621CA" w:rsidRDefault="00E55749" w:rsidP="00E55749">
      <w:pPr>
        <w:jc w:val="center"/>
        <w:rPr>
          <w:rFonts w:ascii="Arial" w:hAnsi="Arial" w:cs="Arial"/>
          <w:color w:val="000000" w:themeColor="text1"/>
          <w:sz w:val="18"/>
          <w:szCs w:val="18"/>
        </w:rPr>
      </w:pPr>
    </w:p>
    <w:p w14:paraId="31D23EC0" w14:textId="2709796B" w:rsidR="00EC7A85" w:rsidRPr="002621CA" w:rsidRDefault="00EC7A85" w:rsidP="00EC7A85">
      <w:pPr>
        <w:rPr>
          <w:rFonts w:ascii="Arial" w:hAnsi="Arial" w:cs="Arial"/>
          <w:color w:val="000000"/>
          <w:sz w:val="18"/>
          <w:szCs w:val="18"/>
          <w14:textFill>
            <w14:solidFill>
              <w14:srgbClr w14:val="000000">
                <w14:alpha w14:val="100000"/>
              </w14:srgbClr>
            </w14:solidFill>
          </w14:textFill>
        </w:rPr>
      </w:pPr>
    </w:p>
    <w:p w14:paraId="42C4165E" w14:textId="1A58908A" w:rsidR="00C166D0" w:rsidRPr="009152F5" w:rsidRDefault="00E55749" w:rsidP="000B0BB8">
      <w:pPr>
        <w:spacing w:line="276" w:lineRule="auto"/>
        <w:rPr>
          <w:rFonts w:ascii="Arial" w:hAnsi="Arial" w:cs="Arial"/>
          <w:i/>
          <w:iCs/>
          <w:color w:val="000000" w:themeColor="text1"/>
          <w:sz w:val="22"/>
          <w:szCs w:val="22"/>
        </w:rPr>
      </w:pPr>
      <w:r w:rsidRPr="009152F5">
        <w:rPr>
          <w:rFonts w:ascii="Arial" w:hAnsi="Arial" w:cs="Arial"/>
          <w:i/>
          <w:iCs/>
          <w:color w:val="000000" w:themeColor="text1"/>
          <w:sz w:val="22"/>
          <w:szCs w:val="22"/>
        </w:rPr>
        <w:t xml:space="preserve">Image file: </w:t>
      </w:r>
      <w:r w:rsidR="009152F5" w:rsidRPr="009152F5">
        <w:rPr>
          <w:rFonts w:ascii="Arial" w:hAnsi="Arial" w:cs="Arial"/>
          <w:i/>
          <w:iCs/>
          <w:color w:val="000000" w:themeColor="text1"/>
          <w:sz w:val="22"/>
          <w:szCs w:val="22"/>
        </w:rPr>
        <w:t>Power Steering Bundle</w:t>
      </w:r>
      <w:r w:rsidR="00C166D0" w:rsidRPr="009152F5">
        <w:rPr>
          <w:rFonts w:ascii="Arial" w:hAnsi="Arial" w:cs="Arial"/>
          <w:i/>
          <w:iCs/>
          <w:color w:val="000000" w:themeColor="text1"/>
          <w:sz w:val="22"/>
          <w:szCs w:val="22"/>
        </w:rPr>
        <w:t>.jpg</w:t>
      </w:r>
    </w:p>
    <w:p w14:paraId="01FC167A" w14:textId="2D480E52" w:rsidR="008255F0" w:rsidRPr="009152F5" w:rsidRDefault="00860D10" w:rsidP="008255F0">
      <w:pPr>
        <w:rPr>
          <w:rFonts w:ascii="Arial" w:hAnsi="Arial" w:cs="Arial"/>
          <w:i/>
          <w:sz w:val="22"/>
          <w:szCs w:val="22"/>
        </w:rPr>
      </w:pPr>
      <w:r w:rsidRPr="009152F5">
        <w:rPr>
          <w:rFonts w:ascii="Arial" w:hAnsi="Arial" w:cs="Arial"/>
          <w:i/>
          <w:iCs/>
          <w:color w:val="000000" w:themeColor="text1"/>
          <w:sz w:val="22"/>
          <w:szCs w:val="22"/>
        </w:rPr>
        <w:t xml:space="preserve">Caption: </w:t>
      </w:r>
      <w:r w:rsidR="008255F0" w:rsidRPr="009152F5">
        <w:rPr>
          <w:rFonts w:ascii="Arial" w:hAnsi="Arial" w:cs="Arial"/>
          <w:i/>
          <w:sz w:val="22"/>
          <w:szCs w:val="22"/>
        </w:rPr>
        <w:t xml:space="preserve">Revolutionary program eliminates guesswork with intelligent cataloging of   </w:t>
      </w:r>
    </w:p>
    <w:p w14:paraId="3EF706AF" w14:textId="0506287C" w:rsidR="008255F0" w:rsidRPr="009152F5" w:rsidRDefault="008255F0" w:rsidP="008255F0">
      <w:pPr>
        <w:rPr>
          <w:rFonts w:ascii="Arial" w:hAnsi="Arial" w:cs="Arial"/>
          <w:sz w:val="22"/>
          <w:szCs w:val="22"/>
        </w:rPr>
      </w:pPr>
      <w:r w:rsidRPr="009152F5">
        <w:rPr>
          <w:rFonts w:ascii="Arial" w:hAnsi="Arial" w:cs="Arial"/>
          <w:i/>
          <w:sz w:val="22"/>
          <w:szCs w:val="22"/>
        </w:rPr>
        <w:t>complete power steering repairs</w:t>
      </w:r>
    </w:p>
    <w:p w14:paraId="14688F8C" w14:textId="25C8428B" w:rsidR="00860D10" w:rsidRDefault="00860D10" w:rsidP="000B0BB8">
      <w:pPr>
        <w:spacing w:line="276" w:lineRule="auto"/>
        <w:rPr>
          <w:rFonts w:ascii="Arial" w:hAnsi="Arial" w:cs="Arial"/>
          <w:bCs/>
          <w:i/>
          <w:iCs/>
          <w:color w:val="000000" w:themeColor="text1"/>
          <w:sz w:val="22"/>
          <w:szCs w:val="22"/>
        </w:rPr>
      </w:pPr>
    </w:p>
    <w:p w14:paraId="613FFFC3" w14:textId="77777777" w:rsidR="0035317F" w:rsidRDefault="0035317F" w:rsidP="000B0BB8">
      <w:pPr>
        <w:spacing w:line="276" w:lineRule="auto"/>
        <w:rPr>
          <w:rFonts w:ascii="Arial" w:hAnsi="Arial" w:cs="Arial"/>
          <w:bCs/>
          <w:i/>
          <w:iCs/>
          <w:color w:val="000000" w:themeColor="text1"/>
          <w:sz w:val="22"/>
          <w:szCs w:val="22"/>
        </w:rPr>
      </w:pPr>
    </w:p>
    <w:p w14:paraId="3B06178C" w14:textId="725765CB" w:rsidR="0035317F" w:rsidRPr="00B16DE3" w:rsidRDefault="00101F84" w:rsidP="000B0BB8">
      <w:pPr>
        <w:spacing w:line="276" w:lineRule="auto"/>
        <w:rPr>
          <w:rFonts w:ascii="Arial" w:hAnsi="Arial" w:cs="Arial"/>
          <w:i/>
          <w:iCs/>
          <w:color w:val="000000" w:themeColor="text1"/>
          <w:sz w:val="18"/>
          <w:szCs w:val="18"/>
        </w:rPr>
      </w:pPr>
      <w:r>
        <w:rPr>
          <w:rFonts w:ascii="Arial" w:hAnsi="Arial" w:cs="Arial"/>
          <w:i/>
          <w:iCs/>
          <w:noProof/>
          <w:color w:val="000000" w:themeColor="text1"/>
          <w:sz w:val="18"/>
          <w:szCs w:val="18"/>
        </w:rPr>
        <w:drawing>
          <wp:inline distT="0" distB="0" distL="0" distR="0" wp14:anchorId="1DE91A54" wp14:editId="69BCC751">
            <wp:extent cx="5486400" cy="3087624"/>
            <wp:effectExtent l="0" t="0" r="0" b="0"/>
            <wp:docPr id="59484204" name="Picture 1" descr="A machine with a hose and o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84204" name="Picture 1" descr="A machine with a hose and oil&#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86400" cy="3087624"/>
                    </a:xfrm>
                    <a:prstGeom prst="rect">
                      <a:avLst/>
                    </a:prstGeom>
                  </pic:spPr>
                </pic:pic>
              </a:graphicData>
            </a:graphic>
          </wp:inline>
        </w:drawing>
      </w:r>
    </w:p>
    <w:p w14:paraId="0CE2D783" w14:textId="4750E360" w:rsidR="002E4A16" w:rsidRPr="00BE37C4" w:rsidRDefault="002E4A16" w:rsidP="002E4A16">
      <w:pPr>
        <w:jc w:val="center"/>
        <w:rPr>
          <w:rFonts w:ascii="Arial" w:hAnsi="Arial" w:cs="Arial"/>
          <w:color w:val="000000" w:themeColor="text1"/>
          <w:sz w:val="22"/>
          <w:szCs w:val="22"/>
        </w:rPr>
      </w:pPr>
    </w:p>
    <w:p w14:paraId="58434440" w14:textId="33593B07" w:rsidR="002E4A16" w:rsidRPr="00392B49" w:rsidRDefault="002E4A16" w:rsidP="002E4A16">
      <w:pPr>
        <w:jc w:val="center"/>
        <w:rPr>
          <w:rFonts w:ascii="Arial" w:hAnsi="Arial" w:cs="Arial"/>
          <w:color w:val="000000" w:themeColor="text1"/>
          <w:sz w:val="22"/>
          <w:szCs w:val="22"/>
        </w:rPr>
      </w:pPr>
      <w:r w:rsidRPr="00392B49">
        <w:rPr>
          <w:rFonts w:ascii="Arial" w:hAnsi="Arial" w:cs="Arial"/>
          <w:color w:val="000000" w:themeColor="text1"/>
          <w:sz w:val="22"/>
          <w:szCs w:val="22"/>
        </w:rPr>
        <w:t># # #</w:t>
      </w:r>
    </w:p>
    <w:p w14:paraId="172FCF68" w14:textId="44466CA6" w:rsidR="00E55749" w:rsidRPr="00472EF5" w:rsidRDefault="00E55749" w:rsidP="009909A5">
      <w:pPr>
        <w:spacing w:line="360" w:lineRule="auto"/>
        <w:rPr>
          <w:rFonts w:ascii="Arial" w:hAnsi="Arial" w:cs="Arial"/>
          <w:sz w:val="16"/>
          <w:szCs w:val="16"/>
        </w:rPr>
      </w:pPr>
    </w:p>
    <w:p w14:paraId="32D1AD35" w14:textId="6DED88F9" w:rsidR="002A3CB9" w:rsidRPr="002A3CB9" w:rsidRDefault="00CC1ECB" w:rsidP="00FA666D">
      <w:pPr>
        <w:spacing w:line="360" w:lineRule="auto"/>
        <w:rPr>
          <w:rFonts w:ascii="Arial" w:hAnsi="Arial" w:cs="Arial"/>
          <w:b/>
          <w:bCs/>
          <w:sz w:val="28"/>
          <w:szCs w:val="28"/>
        </w:rPr>
      </w:pPr>
      <w:r w:rsidRPr="009152F5">
        <w:rPr>
          <w:rFonts w:ascii="Arial" w:hAnsi="Arial" w:cs="Arial"/>
          <w:sz w:val="18"/>
          <w:szCs w:val="18"/>
        </w:rPr>
        <w:t>PR_</w:t>
      </w:r>
      <w:r w:rsidR="009152F5" w:rsidRPr="009152F5">
        <w:rPr>
          <w:rFonts w:ascii="Arial" w:hAnsi="Arial" w:cs="Arial"/>
          <w:sz w:val="18"/>
          <w:szCs w:val="18"/>
        </w:rPr>
        <w:t>11-04-25</w:t>
      </w:r>
      <w:r w:rsidR="002621CA">
        <w:rPr>
          <w:rFonts w:ascii="Arial" w:hAnsi="Arial" w:cs="Arial"/>
          <w:sz w:val="18"/>
          <w:szCs w:val="18"/>
        </w:rPr>
        <w:t>-</w:t>
      </w:r>
      <w:r w:rsidR="009152F5" w:rsidRPr="009152F5">
        <w:rPr>
          <w:rFonts w:ascii="Arial" w:hAnsi="Arial" w:cs="Arial"/>
          <w:sz w:val="18"/>
          <w:szCs w:val="18"/>
        </w:rPr>
        <w:t>1</w:t>
      </w:r>
    </w:p>
    <w:sectPr w:rsidR="002A3CB9" w:rsidRPr="002A3CB9" w:rsidSect="00130774">
      <w:pgSz w:w="12240" w:h="15840"/>
      <w:pgMar w:top="720" w:right="1728" w:bottom="360" w:left="172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4479"/>
    <w:multiLevelType w:val="hybridMultilevel"/>
    <w:tmpl w:val="3126079E"/>
    <w:lvl w:ilvl="0" w:tplc="B118724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47D4B"/>
    <w:multiLevelType w:val="hybridMultilevel"/>
    <w:tmpl w:val="541411E6"/>
    <w:lvl w:ilvl="0" w:tplc="5BE86274">
      <w:numFmt w:val="bullet"/>
      <w:lvlText w:val=""/>
      <w:lvlJc w:val="left"/>
      <w:pPr>
        <w:ind w:left="720" w:hanging="360"/>
      </w:pPr>
      <w:rPr>
        <w:rFonts w:ascii="Symbol" w:eastAsia="Calibri" w:hAnsi="Symbo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BA278E"/>
    <w:multiLevelType w:val="hybridMultilevel"/>
    <w:tmpl w:val="5E60FEDE"/>
    <w:lvl w:ilvl="0" w:tplc="CEA07622">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9700732">
    <w:abstractNumId w:val="2"/>
  </w:num>
  <w:num w:numId="2" w16cid:durableId="104154149">
    <w:abstractNumId w:val="0"/>
  </w:num>
  <w:num w:numId="3" w16cid:durableId="1288506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943"/>
    <w:rsid w:val="00021F8A"/>
    <w:rsid w:val="00023AF9"/>
    <w:rsid w:val="0003058F"/>
    <w:rsid w:val="00045099"/>
    <w:rsid w:val="00045FC0"/>
    <w:rsid w:val="00060DB6"/>
    <w:rsid w:val="00070B4A"/>
    <w:rsid w:val="00070E15"/>
    <w:rsid w:val="00074473"/>
    <w:rsid w:val="00074B49"/>
    <w:rsid w:val="000859F0"/>
    <w:rsid w:val="000919AF"/>
    <w:rsid w:val="00097E03"/>
    <w:rsid w:val="00097ED5"/>
    <w:rsid w:val="000A40B0"/>
    <w:rsid w:val="000B07D7"/>
    <w:rsid w:val="000B0BB8"/>
    <w:rsid w:val="000B15D1"/>
    <w:rsid w:val="000B6239"/>
    <w:rsid w:val="000B7296"/>
    <w:rsid w:val="000C1F88"/>
    <w:rsid w:val="000C228D"/>
    <w:rsid w:val="000C3078"/>
    <w:rsid w:val="000C3663"/>
    <w:rsid w:val="00101F84"/>
    <w:rsid w:val="00112F33"/>
    <w:rsid w:val="00123943"/>
    <w:rsid w:val="00130774"/>
    <w:rsid w:val="00133FF4"/>
    <w:rsid w:val="00134487"/>
    <w:rsid w:val="00154AEE"/>
    <w:rsid w:val="00154CEB"/>
    <w:rsid w:val="00162B3E"/>
    <w:rsid w:val="0016303F"/>
    <w:rsid w:val="00166A68"/>
    <w:rsid w:val="00176F52"/>
    <w:rsid w:val="001A06BB"/>
    <w:rsid w:val="001A265D"/>
    <w:rsid w:val="001A7604"/>
    <w:rsid w:val="001B3C31"/>
    <w:rsid w:val="001B6759"/>
    <w:rsid w:val="001B6D9A"/>
    <w:rsid w:val="001C44C8"/>
    <w:rsid w:val="001C5DCB"/>
    <w:rsid w:val="001D75BE"/>
    <w:rsid w:val="001E19AB"/>
    <w:rsid w:val="00223052"/>
    <w:rsid w:val="00225C15"/>
    <w:rsid w:val="00227CD7"/>
    <w:rsid w:val="00247694"/>
    <w:rsid w:val="002504BB"/>
    <w:rsid w:val="002621CA"/>
    <w:rsid w:val="00262B5B"/>
    <w:rsid w:val="002A3CB9"/>
    <w:rsid w:val="002A5E08"/>
    <w:rsid w:val="002C5724"/>
    <w:rsid w:val="002C681F"/>
    <w:rsid w:val="002D04D2"/>
    <w:rsid w:val="002D2A89"/>
    <w:rsid w:val="002E33D9"/>
    <w:rsid w:val="002E4A16"/>
    <w:rsid w:val="002E4BBA"/>
    <w:rsid w:val="002E783A"/>
    <w:rsid w:val="002F77BF"/>
    <w:rsid w:val="00302ED3"/>
    <w:rsid w:val="00306F67"/>
    <w:rsid w:val="003210F5"/>
    <w:rsid w:val="00323E2E"/>
    <w:rsid w:val="003342D8"/>
    <w:rsid w:val="0035317F"/>
    <w:rsid w:val="00372337"/>
    <w:rsid w:val="00372832"/>
    <w:rsid w:val="003753DF"/>
    <w:rsid w:val="003756AA"/>
    <w:rsid w:val="00376AF6"/>
    <w:rsid w:val="003818B2"/>
    <w:rsid w:val="00392206"/>
    <w:rsid w:val="00392B49"/>
    <w:rsid w:val="00394411"/>
    <w:rsid w:val="003A081E"/>
    <w:rsid w:val="003B1C6B"/>
    <w:rsid w:val="003B5506"/>
    <w:rsid w:val="003C20F1"/>
    <w:rsid w:val="003C4E7D"/>
    <w:rsid w:val="003C5A93"/>
    <w:rsid w:val="003C6756"/>
    <w:rsid w:val="003C6A3D"/>
    <w:rsid w:val="003D3FCA"/>
    <w:rsid w:val="003D40C4"/>
    <w:rsid w:val="003D6F7D"/>
    <w:rsid w:val="003E0BDF"/>
    <w:rsid w:val="003F3B26"/>
    <w:rsid w:val="00406647"/>
    <w:rsid w:val="00412402"/>
    <w:rsid w:val="00422626"/>
    <w:rsid w:val="00437414"/>
    <w:rsid w:val="004447BF"/>
    <w:rsid w:val="00465948"/>
    <w:rsid w:val="004718F8"/>
    <w:rsid w:val="00471F7A"/>
    <w:rsid w:val="00472EF5"/>
    <w:rsid w:val="00476FAA"/>
    <w:rsid w:val="004806DC"/>
    <w:rsid w:val="0048096E"/>
    <w:rsid w:val="00483B1A"/>
    <w:rsid w:val="00495ACD"/>
    <w:rsid w:val="004A6BD1"/>
    <w:rsid w:val="004B6DB5"/>
    <w:rsid w:val="004C67C9"/>
    <w:rsid w:val="004D7088"/>
    <w:rsid w:val="004E47B0"/>
    <w:rsid w:val="004F1D76"/>
    <w:rsid w:val="00512CD5"/>
    <w:rsid w:val="005247CD"/>
    <w:rsid w:val="00534583"/>
    <w:rsid w:val="00551FA3"/>
    <w:rsid w:val="00562A11"/>
    <w:rsid w:val="0056596D"/>
    <w:rsid w:val="005A49CA"/>
    <w:rsid w:val="005B697F"/>
    <w:rsid w:val="005C3A8C"/>
    <w:rsid w:val="005C56F9"/>
    <w:rsid w:val="005E1456"/>
    <w:rsid w:val="005E2F70"/>
    <w:rsid w:val="005F57BF"/>
    <w:rsid w:val="00611A17"/>
    <w:rsid w:val="00617389"/>
    <w:rsid w:val="006315C7"/>
    <w:rsid w:val="006450BB"/>
    <w:rsid w:val="006850BE"/>
    <w:rsid w:val="0069544C"/>
    <w:rsid w:val="006B6BC0"/>
    <w:rsid w:val="006C0C03"/>
    <w:rsid w:val="006D08D2"/>
    <w:rsid w:val="006E291B"/>
    <w:rsid w:val="006E3A39"/>
    <w:rsid w:val="006F07EA"/>
    <w:rsid w:val="006F1DD2"/>
    <w:rsid w:val="00701F4E"/>
    <w:rsid w:val="007031A2"/>
    <w:rsid w:val="0072783A"/>
    <w:rsid w:val="00736BA5"/>
    <w:rsid w:val="00751AF5"/>
    <w:rsid w:val="00755AA6"/>
    <w:rsid w:val="00756364"/>
    <w:rsid w:val="00777974"/>
    <w:rsid w:val="0078475E"/>
    <w:rsid w:val="007848AD"/>
    <w:rsid w:val="00785541"/>
    <w:rsid w:val="00785ACF"/>
    <w:rsid w:val="00791F53"/>
    <w:rsid w:val="007A3894"/>
    <w:rsid w:val="007A3F7D"/>
    <w:rsid w:val="007A582A"/>
    <w:rsid w:val="007A5FD4"/>
    <w:rsid w:val="007C2645"/>
    <w:rsid w:val="007F2CA5"/>
    <w:rsid w:val="007F7E1E"/>
    <w:rsid w:val="00801CC5"/>
    <w:rsid w:val="008255F0"/>
    <w:rsid w:val="00831D76"/>
    <w:rsid w:val="00832735"/>
    <w:rsid w:val="00832CEA"/>
    <w:rsid w:val="0083377C"/>
    <w:rsid w:val="008346C0"/>
    <w:rsid w:val="00837488"/>
    <w:rsid w:val="00841261"/>
    <w:rsid w:val="00841CB7"/>
    <w:rsid w:val="0084339D"/>
    <w:rsid w:val="008471E1"/>
    <w:rsid w:val="00847901"/>
    <w:rsid w:val="00850111"/>
    <w:rsid w:val="008532C5"/>
    <w:rsid w:val="00860D10"/>
    <w:rsid w:val="00864C47"/>
    <w:rsid w:val="008864D7"/>
    <w:rsid w:val="0088696A"/>
    <w:rsid w:val="00893B7B"/>
    <w:rsid w:val="008A45E2"/>
    <w:rsid w:val="008A68B2"/>
    <w:rsid w:val="008A7E31"/>
    <w:rsid w:val="008F07E1"/>
    <w:rsid w:val="008F4995"/>
    <w:rsid w:val="008F79FE"/>
    <w:rsid w:val="00906342"/>
    <w:rsid w:val="00906B4A"/>
    <w:rsid w:val="0091063C"/>
    <w:rsid w:val="009152F5"/>
    <w:rsid w:val="00915796"/>
    <w:rsid w:val="009226F2"/>
    <w:rsid w:val="00941417"/>
    <w:rsid w:val="00941EAE"/>
    <w:rsid w:val="00961951"/>
    <w:rsid w:val="00965040"/>
    <w:rsid w:val="00973BF4"/>
    <w:rsid w:val="00977F68"/>
    <w:rsid w:val="009800D2"/>
    <w:rsid w:val="00987F86"/>
    <w:rsid w:val="009909A5"/>
    <w:rsid w:val="009978E2"/>
    <w:rsid w:val="009B5406"/>
    <w:rsid w:val="009B674F"/>
    <w:rsid w:val="009C1A77"/>
    <w:rsid w:val="009C328B"/>
    <w:rsid w:val="009D560B"/>
    <w:rsid w:val="009E1183"/>
    <w:rsid w:val="009E3596"/>
    <w:rsid w:val="009E425A"/>
    <w:rsid w:val="009F6A2D"/>
    <w:rsid w:val="00A00D8F"/>
    <w:rsid w:val="00A0508B"/>
    <w:rsid w:val="00A227CF"/>
    <w:rsid w:val="00A44405"/>
    <w:rsid w:val="00A66187"/>
    <w:rsid w:val="00A92A7F"/>
    <w:rsid w:val="00AA0DF3"/>
    <w:rsid w:val="00AB1B26"/>
    <w:rsid w:val="00AC2972"/>
    <w:rsid w:val="00AE374E"/>
    <w:rsid w:val="00B16DE3"/>
    <w:rsid w:val="00B16FDF"/>
    <w:rsid w:val="00B41771"/>
    <w:rsid w:val="00B41EB2"/>
    <w:rsid w:val="00B5130A"/>
    <w:rsid w:val="00B52EE2"/>
    <w:rsid w:val="00B611C7"/>
    <w:rsid w:val="00B84832"/>
    <w:rsid w:val="00B90112"/>
    <w:rsid w:val="00B97478"/>
    <w:rsid w:val="00BB224A"/>
    <w:rsid w:val="00BB48F1"/>
    <w:rsid w:val="00BB5080"/>
    <w:rsid w:val="00BB5AF8"/>
    <w:rsid w:val="00BB6A98"/>
    <w:rsid w:val="00BE37C4"/>
    <w:rsid w:val="00BE4F36"/>
    <w:rsid w:val="00BE57C7"/>
    <w:rsid w:val="00BF41F7"/>
    <w:rsid w:val="00C011E5"/>
    <w:rsid w:val="00C0172D"/>
    <w:rsid w:val="00C05622"/>
    <w:rsid w:val="00C166D0"/>
    <w:rsid w:val="00C21FB7"/>
    <w:rsid w:val="00C50BA3"/>
    <w:rsid w:val="00C637D1"/>
    <w:rsid w:val="00C6437A"/>
    <w:rsid w:val="00C73461"/>
    <w:rsid w:val="00C9241A"/>
    <w:rsid w:val="00CC1ECB"/>
    <w:rsid w:val="00CC49F0"/>
    <w:rsid w:val="00CC5FE3"/>
    <w:rsid w:val="00CE7949"/>
    <w:rsid w:val="00D042E3"/>
    <w:rsid w:val="00D11A8B"/>
    <w:rsid w:val="00D16952"/>
    <w:rsid w:val="00D20239"/>
    <w:rsid w:val="00D32CDC"/>
    <w:rsid w:val="00D4235A"/>
    <w:rsid w:val="00D51353"/>
    <w:rsid w:val="00D537F8"/>
    <w:rsid w:val="00D54EBC"/>
    <w:rsid w:val="00D625D4"/>
    <w:rsid w:val="00D63D00"/>
    <w:rsid w:val="00D6494F"/>
    <w:rsid w:val="00D800AD"/>
    <w:rsid w:val="00D92CF3"/>
    <w:rsid w:val="00D97950"/>
    <w:rsid w:val="00DA2A21"/>
    <w:rsid w:val="00DA3B61"/>
    <w:rsid w:val="00DA5785"/>
    <w:rsid w:val="00DB0B99"/>
    <w:rsid w:val="00DB15F9"/>
    <w:rsid w:val="00DB6B61"/>
    <w:rsid w:val="00DC64C8"/>
    <w:rsid w:val="00DE4088"/>
    <w:rsid w:val="00E02256"/>
    <w:rsid w:val="00E07899"/>
    <w:rsid w:val="00E102EE"/>
    <w:rsid w:val="00E12EA0"/>
    <w:rsid w:val="00E23B73"/>
    <w:rsid w:val="00E24215"/>
    <w:rsid w:val="00E45827"/>
    <w:rsid w:val="00E51511"/>
    <w:rsid w:val="00E5250E"/>
    <w:rsid w:val="00E55749"/>
    <w:rsid w:val="00E75369"/>
    <w:rsid w:val="00E75DFB"/>
    <w:rsid w:val="00E91944"/>
    <w:rsid w:val="00EB3F6C"/>
    <w:rsid w:val="00EC7A85"/>
    <w:rsid w:val="00ED3AF5"/>
    <w:rsid w:val="00ED699F"/>
    <w:rsid w:val="00EE4002"/>
    <w:rsid w:val="00EF2557"/>
    <w:rsid w:val="00F03684"/>
    <w:rsid w:val="00F11DCD"/>
    <w:rsid w:val="00F20F00"/>
    <w:rsid w:val="00F47075"/>
    <w:rsid w:val="00F50DAD"/>
    <w:rsid w:val="00F561C9"/>
    <w:rsid w:val="00F614FD"/>
    <w:rsid w:val="00F6362A"/>
    <w:rsid w:val="00F64F24"/>
    <w:rsid w:val="00F95FCC"/>
    <w:rsid w:val="00FA0983"/>
    <w:rsid w:val="00FA666D"/>
    <w:rsid w:val="00FE3A39"/>
    <w:rsid w:val="00FE7A53"/>
    <w:rsid w:val="00FF2188"/>
    <w:rsid w:val="00FF5FCD"/>
    <w:rsid w:val="00FF7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B5C36"/>
  <w15:docId w15:val="{2323744B-17CB-44CB-9869-3E63A49F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943"/>
    <w:pPr>
      <w:spacing w:after="0" w:line="240" w:lineRule="auto"/>
    </w:pPr>
    <w:rPr>
      <w:rFonts w:ascii="Times" w:eastAsia="Calibri" w:hAnsi="Times"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23943"/>
    <w:rPr>
      <w:color w:val="0000FF"/>
      <w:u w:val="single"/>
    </w:rPr>
  </w:style>
  <w:style w:type="paragraph" w:styleId="BodyText">
    <w:name w:val="Body Text"/>
    <w:basedOn w:val="Normal"/>
    <w:link w:val="BodyTextChar"/>
    <w:uiPriority w:val="99"/>
    <w:rsid w:val="00123943"/>
    <w:pPr>
      <w:jc w:val="center"/>
    </w:pPr>
    <w:rPr>
      <w:b/>
      <w:bCs/>
    </w:rPr>
  </w:style>
  <w:style w:type="character" w:customStyle="1" w:styleId="BodyTextChar">
    <w:name w:val="Body Text Char"/>
    <w:basedOn w:val="DefaultParagraphFont"/>
    <w:link w:val="BodyText"/>
    <w:uiPriority w:val="99"/>
    <w:rsid w:val="00123943"/>
    <w:rPr>
      <w:rFonts w:ascii="Times" w:eastAsia="Calibri" w:hAnsi="Times" w:cs="Times"/>
      <w:b/>
      <w:bCs/>
      <w:sz w:val="24"/>
      <w:szCs w:val="24"/>
    </w:rPr>
  </w:style>
  <w:style w:type="paragraph" w:styleId="BalloonText">
    <w:name w:val="Balloon Text"/>
    <w:basedOn w:val="Normal"/>
    <w:link w:val="BalloonTextChar"/>
    <w:uiPriority w:val="99"/>
    <w:semiHidden/>
    <w:unhideWhenUsed/>
    <w:rsid w:val="00123943"/>
    <w:rPr>
      <w:rFonts w:ascii="Tahoma" w:hAnsi="Tahoma" w:cs="Tahoma"/>
      <w:sz w:val="16"/>
      <w:szCs w:val="16"/>
    </w:rPr>
  </w:style>
  <w:style w:type="character" w:customStyle="1" w:styleId="BalloonTextChar">
    <w:name w:val="Balloon Text Char"/>
    <w:basedOn w:val="DefaultParagraphFont"/>
    <w:link w:val="BalloonText"/>
    <w:uiPriority w:val="99"/>
    <w:semiHidden/>
    <w:rsid w:val="00123943"/>
    <w:rPr>
      <w:rFonts w:ascii="Tahoma" w:eastAsia="Calibri" w:hAnsi="Tahoma" w:cs="Tahoma"/>
      <w:sz w:val="16"/>
      <w:szCs w:val="16"/>
    </w:rPr>
  </w:style>
  <w:style w:type="paragraph" w:customStyle="1" w:styleId="Default">
    <w:name w:val="Default"/>
    <w:rsid w:val="00FF2188"/>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1B3C31"/>
    <w:rPr>
      <w:b/>
      <w:bCs/>
    </w:rPr>
  </w:style>
  <w:style w:type="paragraph" w:styleId="ListParagraph">
    <w:name w:val="List Paragraph"/>
    <w:basedOn w:val="Normal"/>
    <w:uiPriority w:val="34"/>
    <w:qFormat/>
    <w:rsid w:val="004E47B0"/>
    <w:pPr>
      <w:ind w:left="720"/>
      <w:contextualSpacing/>
    </w:pPr>
    <w:rPr>
      <w:rFonts w:asciiTheme="minorHAnsi" w:eastAsiaTheme="minorHAnsi" w:hAnsiTheme="minorHAnsi" w:cstheme="minorBidi"/>
    </w:rPr>
  </w:style>
  <w:style w:type="character" w:customStyle="1" w:styleId="apple-converted-space">
    <w:name w:val="apple-converted-space"/>
    <w:basedOn w:val="DefaultParagraphFont"/>
    <w:rsid w:val="004E47B0"/>
  </w:style>
  <w:style w:type="character" w:styleId="FollowedHyperlink">
    <w:name w:val="FollowedHyperlink"/>
    <w:basedOn w:val="DefaultParagraphFont"/>
    <w:uiPriority w:val="99"/>
    <w:semiHidden/>
    <w:unhideWhenUsed/>
    <w:rsid w:val="0084339D"/>
    <w:rPr>
      <w:color w:val="800080" w:themeColor="followedHyperlink"/>
      <w:u w:val="single"/>
    </w:rPr>
  </w:style>
  <w:style w:type="character" w:styleId="UnresolvedMention">
    <w:name w:val="Unresolved Mention"/>
    <w:basedOn w:val="DefaultParagraphFont"/>
    <w:uiPriority w:val="99"/>
    <w:semiHidden/>
    <w:unhideWhenUsed/>
    <w:rsid w:val="0084339D"/>
    <w:rPr>
      <w:color w:val="605E5C"/>
      <w:shd w:val="clear" w:color="auto" w:fill="E1DFDD"/>
    </w:rPr>
  </w:style>
  <w:style w:type="paragraph" w:customStyle="1" w:styleId="whitespace-pre-wrap">
    <w:name w:val="whitespace-pre-wrap"/>
    <w:basedOn w:val="Normal"/>
    <w:rsid w:val="00B41EB2"/>
    <w:pPr>
      <w:spacing w:before="100" w:beforeAutospacing="1" w:after="100" w:afterAutospacing="1"/>
    </w:pPr>
    <w:rPr>
      <w:rFonts w:ascii="Times New Roman" w:eastAsia="Times New Roman" w:hAnsi="Times New Roman" w:cs="Times New Roman"/>
    </w:rPr>
  </w:style>
  <w:style w:type="paragraph" w:styleId="Caption">
    <w:name w:val="caption"/>
    <w:basedOn w:val="Normal"/>
    <w:next w:val="Normal"/>
    <w:uiPriority w:val="35"/>
    <w:unhideWhenUsed/>
    <w:qFormat/>
    <w:rsid w:val="00FA666D"/>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108686">
      <w:bodyDiv w:val="1"/>
      <w:marLeft w:val="0"/>
      <w:marRight w:val="0"/>
      <w:marTop w:val="0"/>
      <w:marBottom w:val="0"/>
      <w:divBdr>
        <w:top w:val="none" w:sz="0" w:space="0" w:color="auto"/>
        <w:left w:val="none" w:sz="0" w:space="0" w:color="auto"/>
        <w:bottom w:val="none" w:sz="0" w:space="0" w:color="auto"/>
        <w:right w:val="none" w:sz="0" w:space="0" w:color="auto"/>
      </w:divBdr>
    </w:div>
    <w:div w:id="187846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ews-edelmann.com" TargetMode="External"/><Relationship Id="rId3" Type="http://schemas.openxmlformats.org/officeDocument/2006/relationships/styles" Target="styles.xml"/><Relationship Id="rId7" Type="http://schemas.openxmlformats.org/officeDocument/2006/relationships/hyperlink" Target="http://www.plews-edelman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96986-73E9-452B-9F7A-10E71A775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Curtis</dc:creator>
  <cp:lastModifiedBy>Sharon Clark</cp:lastModifiedBy>
  <cp:revision>2</cp:revision>
  <cp:lastPrinted>2025-05-13T22:09:00Z</cp:lastPrinted>
  <dcterms:created xsi:type="dcterms:W3CDTF">2025-11-01T19:25:00Z</dcterms:created>
  <dcterms:modified xsi:type="dcterms:W3CDTF">2025-11-01T19:25:00Z</dcterms:modified>
</cp:coreProperties>
</file>